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6504B9" w14:textId="77777777" w:rsidR="000D2B36" w:rsidRDefault="000D2B36" w:rsidP="000D2B36">
      <w:pPr>
        <w:spacing w:line="480" w:lineRule="auto"/>
        <w:ind w:firstLine="720"/>
        <w:jc w:val="center"/>
        <w:rPr>
          <w:rFonts w:ascii="Times New Roman" w:hAnsi="Times New Roman" w:cs="Times New Roman"/>
          <w:sz w:val="24"/>
          <w:szCs w:val="24"/>
        </w:rPr>
      </w:pPr>
    </w:p>
    <w:p w14:paraId="3FB68871" w14:textId="77777777" w:rsidR="000D2B36" w:rsidRDefault="000D2B36" w:rsidP="000D2B36">
      <w:pPr>
        <w:spacing w:line="480" w:lineRule="auto"/>
        <w:ind w:firstLine="720"/>
        <w:jc w:val="center"/>
        <w:rPr>
          <w:rFonts w:ascii="Times New Roman" w:hAnsi="Times New Roman" w:cs="Times New Roman"/>
          <w:sz w:val="24"/>
          <w:szCs w:val="24"/>
        </w:rPr>
      </w:pPr>
    </w:p>
    <w:p w14:paraId="20F0B1EF" w14:textId="77777777" w:rsidR="000D2B36" w:rsidRDefault="000D2B36" w:rsidP="000D2B36">
      <w:pPr>
        <w:spacing w:line="480" w:lineRule="auto"/>
        <w:ind w:firstLine="720"/>
        <w:jc w:val="center"/>
        <w:rPr>
          <w:rFonts w:ascii="Times New Roman" w:hAnsi="Times New Roman" w:cs="Times New Roman"/>
          <w:sz w:val="24"/>
          <w:szCs w:val="24"/>
        </w:rPr>
      </w:pPr>
    </w:p>
    <w:p w14:paraId="4C04C1FE" w14:textId="589D2DBE" w:rsidR="000D2B36" w:rsidRDefault="000D2B36" w:rsidP="000D2B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Canadian Gun Control</w:t>
      </w:r>
    </w:p>
    <w:p w14:paraId="1BA2B2B6" w14:textId="037CF668" w:rsidR="000D2B36" w:rsidRDefault="000D2B36" w:rsidP="000D2B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6C05B6D7" w14:textId="473DD6D3" w:rsidR="000D2B36" w:rsidRDefault="000D2B36" w:rsidP="000D2B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2A67300D" w14:textId="25CF4EF3" w:rsidR="000D2B36" w:rsidRDefault="000D2B36" w:rsidP="000D2B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14:paraId="3AB30A29" w14:textId="77777777" w:rsidR="000D2B36" w:rsidRDefault="000D2B36" w:rsidP="000D2B36">
      <w:pPr>
        <w:spacing w:line="480" w:lineRule="auto"/>
        <w:ind w:firstLine="720"/>
        <w:rPr>
          <w:rFonts w:ascii="Times New Roman" w:hAnsi="Times New Roman" w:cs="Times New Roman"/>
          <w:sz w:val="24"/>
          <w:szCs w:val="24"/>
        </w:rPr>
      </w:pPr>
    </w:p>
    <w:p w14:paraId="7A374651" w14:textId="77777777" w:rsidR="000D2B36" w:rsidRDefault="000D2B36" w:rsidP="000D2B36">
      <w:pPr>
        <w:spacing w:line="480" w:lineRule="auto"/>
        <w:ind w:firstLine="720"/>
        <w:rPr>
          <w:rFonts w:ascii="Times New Roman" w:hAnsi="Times New Roman" w:cs="Times New Roman"/>
          <w:sz w:val="24"/>
          <w:szCs w:val="24"/>
        </w:rPr>
      </w:pPr>
    </w:p>
    <w:p w14:paraId="29B28BA0" w14:textId="77777777" w:rsidR="000D2B36" w:rsidRDefault="000D2B36" w:rsidP="000D2B36">
      <w:pPr>
        <w:spacing w:line="480" w:lineRule="auto"/>
        <w:ind w:firstLine="720"/>
        <w:rPr>
          <w:rFonts w:ascii="Times New Roman" w:hAnsi="Times New Roman" w:cs="Times New Roman"/>
          <w:sz w:val="24"/>
          <w:szCs w:val="24"/>
        </w:rPr>
      </w:pPr>
    </w:p>
    <w:p w14:paraId="2E68654C" w14:textId="77777777" w:rsidR="000D2B36" w:rsidRDefault="000D2B36" w:rsidP="000D2B36">
      <w:pPr>
        <w:spacing w:line="480" w:lineRule="auto"/>
        <w:ind w:firstLine="720"/>
        <w:rPr>
          <w:rFonts w:ascii="Times New Roman" w:hAnsi="Times New Roman" w:cs="Times New Roman"/>
          <w:sz w:val="24"/>
          <w:szCs w:val="24"/>
        </w:rPr>
      </w:pPr>
    </w:p>
    <w:p w14:paraId="666C0703" w14:textId="77777777" w:rsidR="000D2B36" w:rsidRDefault="000D2B36" w:rsidP="000D2B36">
      <w:pPr>
        <w:spacing w:line="480" w:lineRule="auto"/>
        <w:ind w:firstLine="720"/>
        <w:rPr>
          <w:rFonts w:ascii="Times New Roman" w:hAnsi="Times New Roman" w:cs="Times New Roman"/>
          <w:sz w:val="24"/>
          <w:szCs w:val="24"/>
        </w:rPr>
      </w:pPr>
    </w:p>
    <w:p w14:paraId="505773F5" w14:textId="77777777" w:rsidR="000D2B36" w:rsidRDefault="000D2B36" w:rsidP="000D2B36">
      <w:pPr>
        <w:spacing w:line="480" w:lineRule="auto"/>
        <w:ind w:firstLine="720"/>
        <w:rPr>
          <w:rFonts w:ascii="Times New Roman" w:hAnsi="Times New Roman" w:cs="Times New Roman"/>
          <w:sz w:val="24"/>
          <w:szCs w:val="24"/>
        </w:rPr>
      </w:pPr>
    </w:p>
    <w:p w14:paraId="47CB9A67" w14:textId="77777777" w:rsidR="000D2B36" w:rsidRDefault="000D2B36" w:rsidP="000D2B36">
      <w:pPr>
        <w:spacing w:line="480" w:lineRule="auto"/>
        <w:ind w:firstLine="720"/>
        <w:rPr>
          <w:rFonts w:ascii="Times New Roman" w:hAnsi="Times New Roman" w:cs="Times New Roman"/>
          <w:sz w:val="24"/>
          <w:szCs w:val="24"/>
        </w:rPr>
      </w:pPr>
    </w:p>
    <w:p w14:paraId="3AD2BAE5" w14:textId="77777777" w:rsidR="000D2B36" w:rsidRDefault="000D2B36" w:rsidP="000D2B36">
      <w:pPr>
        <w:spacing w:line="480" w:lineRule="auto"/>
        <w:ind w:firstLine="720"/>
        <w:rPr>
          <w:rFonts w:ascii="Times New Roman" w:hAnsi="Times New Roman" w:cs="Times New Roman"/>
          <w:sz w:val="24"/>
          <w:szCs w:val="24"/>
        </w:rPr>
      </w:pPr>
    </w:p>
    <w:p w14:paraId="01451104" w14:textId="77777777" w:rsidR="000D2B36" w:rsidRDefault="000D2B36" w:rsidP="000D2B36">
      <w:pPr>
        <w:spacing w:line="480" w:lineRule="auto"/>
        <w:ind w:firstLine="720"/>
        <w:rPr>
          <w:rFonts w:ascii="Times New Roman" w:hAnsi="Times New Roman" w:cs="Times New Roman"/>
          <w:sz w:val="24"/>
          <w:szCs w:val="24"/>
        </w:rPr>
      </w:pPr>
    </w:p>
    <w:p w14:paraId="4C2D2EBB" w14:textId="4CE6E47B" w:rsidR="000D2B36" w:rsidRDefault="000D2B36" w:rsidP="000D2B36">
      <w:pPr>
        <w:spacing w:line="480" w:lineRule="auto"/>
        <w:rPr>
          <w:rFonts w:ascii="Times New Roman" w:hAnsi="Times New Roman" w:cs="Times New Roman"/>
          <w:sz w:val="24"/>
          <w:szCs w:val="24"/>
        </w:rPr>
      </w:pPr>
    </w:p>
    <w:p w14:paraId="50D82789" w14:textId="77777777" w:rsidR="000D2B36" w:rsidRDefault="000D2B36" w:rsidP="000D2B36">
      <w:pPr>
        <w:spacing w:line="480" w:lineRule="auto"/>
        <w:rPr>
          <w:rFonts w:ascii="Times New Roman" w:hAnsi="Times New Roman" w:cs="Times New Roman"/>
          <w:sz w:val="24"/>
          <w:szCs w:val="24"/>
        </w:rPr>
      </w:pPr>
    </w:p>
    <w:p w14:paraId="23A7A570" w14:textId="5A4A362E" w:rsidR="006D2651" w:rsidRPr="000D2B36" w:rsidRDefault="0004466E" w:rsidP="000D2B36">
      <w:pPr>
        <w:spacing w:line="480" w:lineRule="auto"/>
        <w:ind w:firstLine="720"/>
        <w:rPr>
          <w:rFonts w:ascii="Times New Roman" w:hAnsi="Times New Roman" w:cs="Times New Roman"/>
          <w:sz w:val="24"/>
          <w:szCs w:val="24"/>
        </w:rPr>
      </w:pPr>
      <w:r w:rsidRPr="000D2B36">
        <w:rPr>
          <w:rFonts w:ascii="Times New Roman" w:hAnsi="Times New Roman" w:cs="Times New Roman"/>
          <w:sz w:val="24"/>
          <w:szCs w:val="24"/>
        </w:rPr>
        <w:lastRenderedPageBreak/>
        <w:t xml:space="preserve">The Trudeau government's move on banning some assault-style weapons </w:t>
      </w:r>
      <w:r w:rsidR="00FA14DC" w:rsidRPr="000D2B36">
        <w:rPr>
          <w:rFonts w:ascii="Times New Roman" w:hAnsi="Times New Roman" w:cs="Times New Roman"/>
          <w:sz w:val="24"/>
          <w:szCs w:val="24"/>
        </w:rPr>
        <w:t>got a</w:t>
      </w:r>
      <w:r w:rsidRPr="000D2B36">
        <w:rPr>
          <w:rFonts w:ascii="Times New Roman" w:hAnsi="Times New Roman" w:cs="Times New Roman"/>
          <w:sz w:val="24"/>
          <w:szCs w:val="24"/>
        </w:rPr>
        <w:t xml:space="preserve"> major boost for a change that was promised first in 2015 by the Liberals. The latest outcome of the public opinion survey depicts the overwhelmingly supported by the majority. </w:t>
      </w:r>
      <w:r w:rsidR="003A4904">
        <w:rPr>
          <w:rFonts w:ascii="Times New Roman" w:hAnsi="Times New Roman" w:cs="Times New Roman"/>
          <w:sz w:val="24"/>
          <w:szCs w:val="24"/>
        </w:rPr>
        <w:t xml:space="preserve">According to </w:t>
      </w:r>
      <w:bookmarkStart w:id="0" w:name="_Hlk57312022"/>
      <w:r w:rsidR="003A4904" w:rsidRPr="003A4904">
        <w:rPr>
          <w:rFonts w:ascii="Times New Roman" w:hAnsi="Times New Roman" w:cs="Times New Roman"/>
          <w:sz w:val="24"/>
          <w:szCs w:val="24"/>
        </w:rPr>
        <w:t>Mauser, 2016</w:t>
      </w:r>
      <w:bookmarkEnd w:id="0"/>
      <w:r w:rsidR="003A4904">
        <w:rPr>
          <w:rFonts w:ascii="Times New Roman" w:hAnsi="Times New Roman" w:cs="Times New Roman"/>
          <w:sz w:val="24"/>
          <w:szCs w:val="24"/>
        </w:rPr>
        <w:t>, a</w:t>
      </w:r>
      <w:r w:rsidRPr="000D2B36">
        <w:rPr>
          <w:rFonts w:ascii="Times New Roman" w:hAnsi="Times New Roman" w:cs="Times New Roman"/>
          <w:sz w:val="24"/>
          <w:szCs w:val="24"/>
        </w:rPr>
        <w:t>lmost four in every five individuals are for a total prohibition on the posses</w:t>
      </w:r>
      <w:r w:rsidRPr="000D2B36">
        <w:rPr>
          <w:rFonts w:ascii="Times New Roman" w:hAnsi="Times New Roman" w:cs="Times New Roman"/>
          <w:sz w:val="24"/>
          <w:szCs w:val="24"/>
        </w:rPr>
        <w:t>sion of the types of weapons on civilians used in the Montreal Massacre in 1989 and currently the assault weapon rampage. Nonetheless, about sixty-five percent strongly support the move providing a clear mandate to the federal policymakers to move forward.</w:t>
      </w:r>
      <w:r w:rsidRPr="000D2B36">
        <w:rPr>
          <w:rFonts w:ascii="Times New Roman" w:hAnsi="Times New Roman" w:cs="Times New Roman"/>
          <w:sz w:val="24"/>
          <w:szCs w:val="24"/>
        </w:rPr>
        <w:t xml:space="preserve">  However, endorsements for the move transcends regional and political divides, although a number of current gun owners, approximately fifty-five percent in Canada, </w:t>
      </w:r>
      <w:r w:rsidR="005025DB" w:rsidRPr="000D2B36">
        <w:rPr>
          <w:rFonts w:ascii="Times New Roman" w:hAnsi="Times New Roman" w:cs="Times New Roman"/>
          <w:sz w:val="24"/>
          <w:szCs w:val="24"/>
        </w:rPr>
        <w:t xml:space="preserve">oppose the move. Those who are for and against gun control have various diverse reasons for their perception, some of which are political. This implies that while a good number of Canadians overwhelmingly support both the banning of handguns and weapons, a significant number oppose the handgun ban. </w:t>
      </w:r>
    </w:p>
    <w:p w14:paraId="0CCBB63B" w14:textId="11A2448E" w:rsidR="005025DB" w:rsidRPr="000D2B36" w:rsidRDefault="0004466E" w:rsidP="000D2B36">
      <w:pPr>
        <w:spacing w:line="480" w:lineRule="auto"/>
        <w:ind w:firstLine="720"/>
        <w:rPr>
          <w:rFonts w:ascii="Times New Roman" w:hAnsi="Times New Roman" w:cs="Times New Roman"/>
          <w:sz w:val="24"/>
          <w:szCs w:val="24"/>
        </w:rPr>
      </w:pPr>
      <w:r w:rsidRPr="000D2B36">
        <w:rPr>
          <w:rFonts w:ascii="Times New Roman" w:hAnsi="Times New Roman" w:cs="Times New Roman"/>
          <w:sz w:val="24"/>
          <w:szCs w:val="24"/>
        </w:rPr>
        <w:t>The ban is a move that the majority of the cit</w:t>
      </w:r>
      <w:r w:rsidRPr="000D2B36">
        <w:rPr>
          <w:rFonts w:ascii="Times New Roman" w:hAnsi="Times New Roman" w:cs="Times New Roman"/>
          <w:sz w:val="24"/>
          <w:szCs w:val="24"/>
        </w:rPr>
        <w:t>izens have hugely supported over the recent years.  The majority of them say that they support a total ban on the possession of weapons by civilians as it has led to a vast rise in gun violence in many towns in Canada. While these percep</w:t>
      </w:r>
      <w:r w:rsidRPr="000D2B36">
        <w:rPr>
          <w:rFonts w:ascii="Times New Roman" w:hAnsi="Times New Roman" w:cs="Times New Roman"/>
          <w:sz w:val="24"/>
          <w:szCs w:val="24"/>
        </w:rPr>
        <w:t>tions may have fir</w:t>
      </w:r>
      <w:r w:rsidRPr="000D2B36">
        <w:rPr>
          <w:rFonts w:ascii="Times New Roman" w:hAnsi="Times New Roman" w:cs="Times New Roman"/>
          <w:sz w:val="24"/>
          <w:szCs w:val="24"/>
        </w:rPr>
        <w:t xml:space="preserve">med slightly after the Nova Scotia tragedy, it is important to note that the ban was established before. However, the proposed ban has generated </w:t>
      </w:r>
      <w:r w:rsidR="004A2BD9" w:rsidRPr="000D2B36">
        <w:rPr>
          <w:rFonts w:ascii="Times New Roman" w:hAnsi="Times New Roman" w:cs="Times New Roman"/>
          <w:sz w:val="24"/>
          <w:szCs w:val="24"/>
        </w:rPr>
        <w:t xml:space="preserve">significant pushbacks between the gun owners in Canada who have at one particular time owned a gun. </w:t>
      </w:r>
      <w:r w:rsidR="003A4904">
        <w:rPr>
          <w:rFonts w:ascii="Times New Roman" w:hAnsi="Times New Roman" w:cs="Times New Roman"/>
          <w:sz w:val="24"/>
          <w:szCs w:val="24"/>
        </w:rPr>
        <w:t xml:space="preserve">According to </w:t>
      </w:r>
      <w:r w:rsidR="003A4904" w:rsidRPr="003A4904">
        <w:rPr>
          <w:rFonts w:ascii="Times New Roman" w:hAnsi="Times New Roman" w:cs="Times New Roman"/>
          <w:sz w:val="24"/>
          <w:szCs w:val="24"/>
        </w:rPr>
        <w:t>Mauser, 2016</w:t>
      </w:r>
      <w:r w:rsidR="003A4904">
        <w:rPr>
          <w:rFonts w:ascii="Times New Roman" w:hAnsi="Times New Roman" w:cs="Times New Roman"/>
          <w:sz w:val="24"/>
          <w:szCs w:val="24"/>
        </w:rPr>
        <w:t>, t</w:t>
      </w:r>
      <w:r w:rsidR="004A2BD9" w:rsidRPr="000D2B36">
        <w:rPr>
          <w:rFonts w:ascii="Times New Roman" w:hAnsi="Times New Roman" w:cs="Times New Roman"/>
          <w:sz w:val="24"/>
          <w:szCs w:val="24"/>
        </w:rPr>
        <w:t xml:space="preserve">hese gun owners perceive differently concerning the assault weapons banning and particularly handguns. In this case, most of the gun owners, for example, most likely oppose any ban, although a slight majority on assault weapons. In contrast, former gun owners overwhelmingly support the assault weapons ban, although they slightly support the handgun ban prospect. </w:t>
      </w:r>
    </w:p>
    <w:p w14:paraId="3DF14A4E" w14:textId="50C16BDE" w:rsidR="00940AFE" w:rsidRPr="000D2B36" w:rsidRDefault="0004466E" w:rsidP="000D2B36">
      <w:pPr>
        <w:spacing w:line="480" w:lineRule="auto"/>
        <w:ind w:firstLine="720"/>
        <w:rPr>
          <w:rFonts w:ascii="Times New Roman" w:hAnsi="Times New Roman" w:cs="Times New Roman"/>
          <w:sz w:val="24"/>
          <w:szCs w:val="24"/>
        </w:rPr>
      </w:pPr>
      <w:r w:rsidRPr="000D2B36">
        <w:rPr>
          <w:rFonts w:ascii="Times New Roman" w:hAnsi="Times New Roman" w:cs="Times New Roman"/>
          <w:sz w:val="24"/>
          <w:szCs w:val="24"/>
        </w:rPr>
        <w:lastRenderedPageBreak/>
        <w:t>Regionally, individuals in Nova Scotia and Quebec that poses deep gun violence scars will support the assault weapons ban. This implies that two thirds in e</w:t>
      </w:r>
      <w:r w:rsidRPr="000D2B36">
        <w:rPr>
          <w:rFonts w:ascii="Times New Roman" w:hAnsi="Times New Roman" w:cs="Times New Roman"/>
          <w:sz w:val="24"/>
          <w:szCs w:val="24"/>
        </w:rPr>
        <w:t xml:space="preserve">very part of the country support the prohibition. Meanwhile, the support by the Liberal government in the recent election is among </w:t>
      </w:r>
      <w:r w:rsidR="009F3A8C" w:rsidRPr="000D2B36">
        <w:rPr>
          <w:rFonts w:ascii="Times New Roman" w:hAnsi="Times New Roman" w:cs="Times New Roman"/>
          <w:sz w:val="24"/>
          <w:szCs w:val="24"/>
        </w:rPr>
        <w:t>the vast supportive ban on every weapon type along with those who were in favor of the last fall of the NDP</w:t>
      </w:r>
      <w:r w:rsidR="003A4904">
        <w:rPr>
          <w:rFonts w:ascii="Times New Roman" w:hAnsi="Times New Roman" w:cs="Times New Roman"/>
          <w:sz w:val="24"/>
          <w:szCs w:val="24"/>
        </w:rPr>
        <w:t xml:space="preserve"> (</w:t>
      </w:r>
      <w:r w:rsidR="003A4904" w:rsidRPr="003A4904">
        <w:rPr>
          <w:rFonts w:ascii="Times New Roman" w:hAnsi="Times New Roman" w:cs="Times New Roman"/>
          <w:sz w:val="24"/>
          <w:szCs w:val="24"/>
        </w:rPr>
        <w:t>Mauser, 2016</w:t>
      </w:r>
      <w:r w:rsidR="003A4904">
        <w:rPr>
          <w:rFonts w:ascii="Times New Roman" w:hAnsi="Times New Roman" w:cs="Times New Roman"/>
          <w:sz w:val="24"/>
          <w:szCs w:val="24"/>
        </w:rPr>
        <w:t>)</w:t>
      </w:r>
      <w:r w:rsidR="009F3A8C" w:rsidRPr="000D2B36">
        <w:rPr>
          <w:rFonts w:ascii="Times New Roman" w:hAnsi="Times New Roman" w:cs="Times New Roman"/>
          <w:sz w:val="24"/>
          <w:szCs w:val="24"/>
        </w:rPr>
        <w:t xml:space="preserve">. The majority of the conservative voters oppose the handguns ban, although they support that of assault weapons. </w:t>
      </w:r>
      <w:r w:rsidRPr="000D2B36">
        <w:rPr>
          <w:rFonts w:ascii="Times New Roman" w:hAnsi="Times New Roman" w:cs="Times New Roman"/>
          <w:sz w:val="24"/>
          <w:szCs w:val="24"/>
        </w:rPr>
        <w:t>Additionally, there is vast support for a proposed ban on assault weapons across all the gender and age groups though exempting men ranging from the age of eigh</w:t>
      </w:r>
      <w:r w:rsidRPr="000D2B36">
        <w:rPr>
          <w:rFonts w:ascii="Times New Roman" w:hAnsi="Times New Roman" w:cs="Times New Roman"/>
          <w:sz w:val="24"/>
          <w:szCs w:val="24"/>
        </w:rPr>
        <w:t xml:space="preserve">teen to thirty-four who are evenly divided in this circumstance. Among them perceive that gun laws opt to be even stricter than they are currently and feel that these particular laws strike a right balance. </w:t>
      </w:r>
    </w:p>
    <w:p w14:paraId="00C08848" w14:textId="0C5A44FE" w:rsidR="00940AFE" w:rsidRDefault="0004466E" w:rsidP="000D2B36">
      <w:pPr>
        <w:spacing w:line="480" w:lineRule="auto"/>
        <w:ind w:firstLine="720"/>
        <w:rPr>
          <w:rFonts w:ascii="Times New Roman" w:hAnsi="Times New Roman" w:cs="Times New Roman"/>
          <w:sz w:val="24"/>
          <w:szCs w:val="24"/>
        </w:rPr>
      </w:pPr>
      <w:r w:rsidRPr="000D2B36">
        <w:rPr>
          <w:rFonts w:ascii="Times New Roman" w:hAnsi="Times New Roman" w:cs="Times New Roman"/>
          <w:sz w:val="24"/>
          <w:szCs w:val="24"/>
        </w:rPr>
        <w:t xml:space="preserve">The majority of those for gun control feel that </w:t>
      </w:r>
      <w:r w:rsidRPr="000D2B36">
        <w:rPr>
          <w:rFonts w:ascii="Times New Roman" w:hAnsi="Times New Roman" w:cs="Times New Roman"/>
          <w:sz w:val="24"/>
          <w:szCs w:val="24"/>
        </w:rPr>
        <w:t xml:space="preserve">there has been a rise in gun violence, especially to the young adults who in most cases find themselves victims of this violence, and feel that measures should be taken to curb the high illegal gun ownership. They perceive that the overall security issue </w:t>
      </w:r>
      <w:r w:rsidR="00FA14DC" w:rsidRPr="000D2B36">
        <w:rPr>
          <w:rFonts w:ascii="Times New Roman" w:hAnsi="Times New Roman" w:cs="Times New Roman"/>
          <w:sz w:val="24"/>
          <w:szCs w:val="24"/>
        </w:rPr>
        <w:t>should be left to the government and not to the individuals to take care of their security matters</w:t>
      </w:r>
      <w:r w:rsidR="003A4904">
        <w:rPr>
          <w:rFonts w:ascii="Times New Roman" w:hAnsi="Times New Roman" w:cs="Times New Roman"/>
          <w:sz w:val="24"/>
          <w:szCs w:val="24"/>
        </w:rPr>
        <w:t xml:space="preserve"> </w:t>
      </w:r>
      <w:bookmarkStart w:id="1" w:name="_Hlk57311936"/>
      <w:r w:rsidR="003A4904">
        <w:rPr>
          <w:rFonts w:ascii="Times New Roman" w:hAnsi="Times New Roman" w:cs="Times New Roman"/>
          <w:sz w:val="24"/>
          <w:szCs w:val="24"/>
        </w:rPr>
        <w:t>(</w:t>
      </w:r>
      <w:r w:rsidR="003A4904" w:rsidRPr="003A4904">
        <w:rPr>
          <w:rFonts w:ascii="Times New Roman" w:hAnsi="Times New Roman" w:cs="Times New Roman"/>
          <w:sz w:val="24"/>
          <w:szCs w:val="24"/>
        </w:rPr>
        <w:t>Newman &amp; Head, 2017)</w:t>
      </w:r>
      <w:bookmarkEnd w:id="1"/>
      <w:r w:rsidR="00FA14DC" w:rsidRPr="000D2B36">
        <w:rPr>
          <w:rFonts w:ascii="Times New Roman" w:hAnsi="Times New Roman" w:cs="Times New Roman"/>
          <w:sz w:val="24"/>
          <w:szCs w:val="24"/>
        </w:rPr>
        <w:t>. This, therefore, implies that gun ownership among civilians should be reconsidered more keenly to curb the issue of gun violence. However, those against the issue of gun control feel that their security is a matter of life and death and should therefore be responsible for their security. The matter should not be left to the government solely</w:t>
      </w:r>
      <w:r w:rsidR="003A4904">
        <w:rPr>
          <w:rFonts w:ascii="Times New Roman" w:hAnsi="Times New Roman" w:cs="Times New Roman"/>
          <w:sz w:val="24"/>
          <w:szCs w:val="24"/>
        </w:rPr>
        <w:t xml:space="preserve"> </w:t>
      </w:r>
      <w:r w:rsidR="003A4904" w:rsidRPr="003A4904">
        <w:rPr>
          <w:rFonts w:ascii="Times New Roman" w:hAnsi="Times New Roman" w:cs="Times New Roman"/>
          <w:sz w:val="24"/>
          <w:szCs w:val="24"/>
        </w:rPr>
        <w:t>(Newman &amp; Head, 2017)</w:t>
      </w:r>
      <w:r w:rsidR="00FA14DC" w:rsidRPr="000D2B36">
        <w:rPr>
          <w:rFonts w:ascii="Times New Roman" w:hAnsi="Times New Roman" w:cs="Times New Roman"/>
          <w:sz w:val="24"/>
          <w:szCs w:val="24"/>
        </w:rPr>
        <w:t>. Therefore, they are on the perspective that to guarantee their security and their properties, they should have the right to own a gun, and hence gun control should not be enhanced.</w:t>
      </w:r>
    </w:p>
    <w:p w14:paraId="14FAAE04" w14:textId="6FF28805" w:rsidR="000D2B36" w:rsidRDefault="000D2B36" w:rsidP="000D2B36">
      <w:pPr>
        <w:spacing w:line="480" w:lineRule="auto"/>
        <w:ind w:firstLine="720"/>
        <w:rPr>
          <w:rFonts w:ascii="Times New Roman" w:hAnsi="Times New Roman" w:cs="Times New Roman"/>
          <w:sz w:val="24"/>
          <w:szCs w:val="24"/>
        </w:rPr>
      </w:pPr>
    </w:p>
    <w:p w14:paraId="468C5975" w14:textId="1150CA9A" w:rsidR="000D2B36" w:rsidRDefault="000D2B36" w:rsidP="000D2B36">
      <w:pPr>
        <w:spacing w:line="480" w:lineRule="auto"/>
        <w:ind w:firstLine="720"/>
        <w:rPr>
          <w:rFonts w:ascii="Times New Roman" w:hAnsi="Times New Roman" w:cs="Times New Roman"/>
          <w:sz w:val="24"/>
          <w:szCs w:val="24"/>
        </w:rPr>
      </w:pPr>
    </w:p>
    <w:p w14:paraId="63793B67" w14:textId="304A501B" w:rsidR="000D2B36" w:rsidRDefault="000D2B36" w:rsidP="000D2B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7942967" w14:textId="77777777" w:rsidR="003A4904" w:rsidRDefault="003A4904" w:rsidP="000D2B36">
      <w:pPr>
        <w:spacing w:line="480" w:lineRule="auto"/>
        <w:ind w:firstLine="720"/>
        <w:rPr>
          <w:rFonts w:ascii="Times New Roman" w:hAnsi="Times New Roman" w:cs="Times New Roman"/>
          <w:sz w:val="24"/>
          <w:szCs w:val="24"/>
        </w:rPr>
      </w:pPr>
      <w:bookmarkStart w:id="2" w:name="_Hlk57311789"/>
      <w:r w:rsidRPr="000D2B36">
        <w:rPr>
          <w:rFonts w:ascii="Times New Roman" w:hAnsi="Times New Roman" w:cs="Times New Roman"/>
          <w:sz w:val="24"/>
          <w:szCs w:val="24"/>
        </w:rPr>
        <w:t>Mauser, G. (2016)</w:t>
      </w:r>
      <w:bookmarkEnd w:id="2"/>
      <w:r w:rsidRPr="000D2B36">
        <w:rPr>
          <w:rFonts w:ascii="Times New Roman" w:hAnsi="Times New Roman" w:cs="Times New Roman"/>
          <w:sz w:val="24"/>
          <w:szCs w:val="24"/>
        </w:rPr>
        <w:t>. Arming and Disarming: A History of Gun Control in Canada by R. Blake Brown. Great Plains Quarterly, 36(1), 65-66.</w:t>
      </w:r>
    </w:p>
    <w:p w14:paraId="0A054437" w14:textId="77777777" w:rsidR="003A4904" w:rsidRPr="000D2B36" w:rsidRDefault="003A4904" w:rsidP="000D2B36">
      <w:pPr>
        <w:spacing w:line="480" w:lineRule="auto"/>
        <w:ind w:firstLine="720"/>
        <w:rPr>
          <w:rFonts w:ascii="Times New Roman" w:hAnsi="Times New Roman" w:cs="Times New Roman"/>
          <w:sz w:val="24"/>
          <w:szCs w:val="24"/>
        </w:rPr>
      </w:pPr>
      <w:bookmarkStart w:id="3" w:name="_Hlk57311874"/>
      <w:r w:rsidRPr="000D2B36">
        <w:rPr>
          <w:rFonts w:ascii="Times New Roman" w:hAnsi="Times New Roman" w:cs="Times New Roman"/>
          <w:sz w:val="24"/>
          <w:szCs w:val="24"/>
        </w:rPr>
        <w:t>Newman, J., &amp; Head, B. (2017)</w:t>
      </w:r>
      <w:bookmarkEnd w:id="3"/>
      <w:r w:rsidRPr="000D2B36">
        <w:rPr>
          <w:rFonts w:ascii="Times New Roman" w:hAnsi="Times New Roman" w:cs="Times New Roman"/>
          <w:sz w:val="24"/>
          <w:szCs w:val="24"/>
        </w:rPr>
        <w:t>. The national context of wicked problems: Comparing policies on gun violence in the US, Canada, and Australia. Journal of comparative policy analysis: research and practice, 19(1), 40-53.</w:t>
      </w:r>
    </w:p>
    <w:sectPr w:rsidR="003A4904" w:rsidRPr="000D2B36" w:rsidSect="000D2B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44B4C5" w14:textId="77777777" w:rsidR="0004466E" w:rsidRDefault="0004466E" w:rsidP="000D2B36">
      <w:pPr>
        <w:spacing w:after="0" w:line="240" w:lineRule="auto"/>
      </w:pPr>
      <w:r>
        <w:separator/>
      </w:r>
    </w:p>
  </w:endnote>
  <w:endnote w:type="continuationSeparator" w:id="0">
    <w:p w14:paraId="2EB5E964" w14:textId="77777777" w:rsidR="0004466E" w:rsidRDefault="0004466E" w:rsidP="000D2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573A2D" w14:textId="77777777" w:rsidR="0004466E" w:rsidRDefault="0004466E" w:rsidP="000D2B36">
      <w:pPr>
        <w:spacing w:after="0" w:line="240" w:lineRule="auto"/>
      </w:pPr>
      <w:r>
        <w:separator/>
      </w:r>
    </w:p>
  </w:footnote>
  <w:footnote w:type="continuationSeparator" w:id="0">
    <w:p w14:paraId="1B37287E" w14:textId="77777777" w:rsidR="0004466E" w:rsidRDefault="0004466E" w:rsidP="000D2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37231203"/>
      <w:docPartObj>
        <w:docPartGallery w:val="Page Numbers (Top of Page)"/>
        <w:docPartUnique/>
      </w:docPartObj>
    </w:sdtPr>
    <w:sdtEndPr>
      <w:rPr>
        <w:noProof/>
      </w:rPr>
    </w:sdtEndPr>
    <w:sdtContent>
      <w:p w14:paraId="69EFBEB4" w14:textId="4BF41EE1" w:rsidR="000D2B36" w:rsidRPr="000D2B36" w:rsidRDefault="000D2B36">
        <w:pPr>
          <w:pStyle w:val="Header"/>
          <w:jc w:val="right"/>
          <w:rPr>
            <w:rFonts w:ascii="Times New Roman" w:hAnsi="Times New Roman" w:cs="Times New Roman"/>
            <w:sz w:val="24"/>
            <w:szCs w:val="24"/>
          </w:rPr>
        </w:pPr>
        <w:r w:rsidRPr="000D2B36">
          <w:rPr>
            <w:rFonts w:ascii="Times New Roman" w:hAnsi="Times New Roman" w:cs="Times New Roman"/>
            <w:sz w:val="24"/>
            <w:szCs w:val="24"/>
          </w:rPr>
          <w:t>CANADIAN GUN CONTROL.</w:t>
        </w:r>
        <w:r w:rsidRPr="000D2B36">
          <w:rPr>
            <w:rFonts w:ascii="Times New Roman" w:hAnsi="Times New Roman" w:cs="Times New Roman"/>
            <w:sz w:val="24"/>
            <w:szCs w:val="24"/>
          </w:rPr>
          <w:tab/>
        </w:r>
        <w:r w:rsidRPr="000D2B36">
          <w:rPr>
            <w:rFonts w:ascii="Times New Roman" w:hAnsi="Times New Roman" w:cs="Times New Roman"/>
            <w:sz w:val="24"/>
            <w:szCs w:val="24"/>
          </w:rPr>
          <w:tab/>
        </w:r>
        <w:r w:rsidRPr="000D2B36">
          <w:rPr>
            <w:rFonts w:ascii="Times New Roman" w:hAnsi="Times New Roman" w:cs="Times New Roman"/>
            <w:sz w:val="24"/>
            <w:szCs w:val="24"/>
          </w:rPr>
          <w:fldChar w:fldCharType="begin"/>
        </w:r>
        <w:r w:rsidRPr="000D2B36">
          <w:rPr>
            <w:rFonts w:ascii="Times New Roman" w:hAnsi="Times New Roman" w:cs="Times New Roman"/>
            <w:sz w:val="24"/>
            <w:szCs w:val="24"/>
          </w:rPr>
          <w:instrText xml:space="preserve"> PAGE   \* MERGEFORMAT </w:instrText>
        </w:r>
        <w:r w:rsidRPr="000D2B36">
          <w:rPr>
            <w:rFonts w:ascii="Times New Roman" w:hAnsi="Times New Roman" w:cs="Times New Roman"/>
            <w:sz w:val="24"/>
            <w:szCs w:val="24"/>
          </w:rPr>
          <w:fldChar w:fldCharType="separate"/>
        </w:r>
        <w:r w:rsidRPr="000D2B36">
          <w:rPr>
            <w:rFonts w:ascii="Times New Roman" w:hAnsi="Times New Roman" w:cs="Times New Roman"/>
            <w:noProof/>
            <w:sz w:val="24"/>
            <w:szCs w:val="24"/>
          </w:rPr>
          <w:t>2</w:t>
        </w:r>
        <w:r w:rsidRPr="000D2B36">
          <w:rPr>
            <w:rFonts w:ascii="Times New Roman" w:hAnsi="Times New Roman" w:cs="Times New Roman"/>
            <w:noProof/>
            <w:sz w:val="24"/>
            <w:szCs w:val="24"/>
          </w:rPr>
          <w:fldChar w:fldCharType="end"/>
        </w:r>
      </w:p>
    </w:sdtContent>
  </w:sdt>
  <w:p w14:paraId="071B2731" w14:textId="77777777" w:rsidR="000D2B36" w:rsidRDefault="000D2B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70406" w14:textId="324BF27F" w:rsidR="000D2B36" w:rsidRPr="000D2B36" w:rsidRDefault="000D2B36">
    <w:pPr>
      <w:pStyle w:val="Header"/>
      <w:jc w:val="right"/>
      <w:rPr>
        <w:rFonts w:ascii="Times New Roman" w:hAnsi="Times New Roman" w:cs="Times New Roman"/>
        <w:sz w:val="24"/>
        <w:szCs w:val="24"/>
      </w:rPr>
    </w:pPr>
    <w:r w:rsidRPr="000D2B36">
      <w:rPr>
        <w:rFonts w:ascii="Times New Roman" w:hAnsi="Times New Roman" w:cs="Times New Roman"/>
        <w:sz w:val="24"/>
        <w:szCs w:val="24"/>
      </w:rPr>
      <w:t>Running Head: CANADIAN GUN CONTROL.</w:t>
    </w:r>
    <w:r w:rsidRPr="000D2B36">
      <w:rPr>
        <w:rFonts w:ascii="Times New Roman" w:hAnsi="Times New Roman" w:cs="Times New Roman"/>
        <w:sz w:val="24"/>
        <w:szCs w:val="24"/>
      </w:rPr>
      <w:tab/>
    </w:r>
    <w:r w:rsidRPr="000D2B36">
      <w:rPr>
        <w:rFonts w:ascii="Times New Roman" w:hAnsi="Times New Roman" w:cs="Times New Roman"/>
        <w:sz w:val="24"/>
        <w:szCs w:val="24"/>
      </w:rPr>
      <w:tab/>
    </w:r>
    <w:sdt>
      <w:sdtPr>
        <w:rPr>
          <w:rFonts w:ascii="Times New Roman" w:hAnsi="Times New Roman" w:cs="Times New Roman"/>
          <w:sz w:val="24"/>
          <w:szCs w:val="24"/>
        </w:rPr>
        <w:id w:val="201679244"/>
        <w:docPartObj>
          <w:docPartGallery w:val="Page Numbers (Top of Page)"/>
          <w:docPartUnique/>
        </w:docPartObj>
      </w:sdtPr>
      <w:sdtEndPr>
        <w:rPr>
          <w:noProof/>
        </w:rPr>
      </w:sdtEndPr>
      <w:sdtContent>
        <w:r w:rsidRPr="000D2B36">
          <w:rPr>
            <w:rFonts w:ascii="Times New Roman" w:hAnsi="Times New Roman" w:cs="Times New Roman"/>
            <w:sz w:val="24"/>
            <w:szCs w:val="24"/>
          </w:rPr>
          <w:fldChar w:fldCharType="begin"/>
        </w:r>
        <w:r w:rsidRPr="000D2B36">
          <w:rPr>
            <w:rFonts w:ascii="Times New Roman" w:hAnsi="Times New Roman" w:cs="Times New Roman"/>
            <w:sz w:val="24"/>
            <w:szCs w:val="24"/>
          </w:rPr>
          <w:instrText xml:space="preserve"> PAGE   \* MERGEFORMAT </w:instrText>
        </w:r>
        <w:r w:rsidRPr="000D2B36">
          <w:rPr>
            <w:rFonts w:ascii="Times New Roman" w:hAnsi="Times New Roman" w:cs="Times New Roman"/>
            <w:sz w:val="24"/>
            <w:szCs w:val="24"/>
          </w:rPr>
          <w:fldChar w:fldCharType="separate"/>
        </w:r>
        <w:r w:rsidRPr="000D2B36">
          <w:rPr>
            <w:rFonts w:ascii="Times New Roman" w:hAnsi="Times New Roman" w:cs="Times New Roman"/>
            <w:noProof/>
            <w:sz w:val="24"/>
            <w:szCs w:val="24"/>
          </w:rPr>
          <w:t>2</w:t>
        </w:r>
        <w:r w:rsidRPr="000D2B36">
          <w:rPr>
            <w:rFonts w:ascii="Times New Roman" w:hAnsi="Times New Roman" w:cs="Times New Roman"/>
            <w:noProof/>
            <w:sz w:val="24"/>
            <w:szCs w:val="24"/>
          </w:rPr>
          <w:fldChar w:fldCharType="end"/>
        </w:r>
      </w:sdtContent>
    </w:sdt>
  </w:p>
  <w:p w14:paraId="412266DA" w14:textId="77777777" w:rsidR="000D2B36" w:rsidRPr="000D2B36" w:rsidRDefault="000D2B3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DEA"/>
    <w:rsid w:val="0004466E"/>
    <w:rsid w:val="000D2B36"/>
    <w:rsid w:val="00284A4E"/>
    <w:rsid w:val="003A4904"/>
    <w:rsid w:val="003F1DF5"/>
    <w:rsid w:val="004A2BD9"/>
    <w:rsid w:val="005025DB"/>
    <w:rsid w:val="00683881"/>
    <w:rsid w:val="006D2651"/>
    <w:rsid w:val="006F7A38"/>
    <w:rsid w:val="00730DEA"/>
    <w:rsid w:val="00940AFE"/>
    <w:rsid w:val="009F3A8C"/>
    <w:rsid w:val="00FA1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B12D0"/>
  <w15:chartTrackingRefBased/>
  <w15:docId w15:val="{4258A131-4570-4708-90A6-0785E93B4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B36"/>
  </w:style>
  <w:style w:type="paragraph" w:styleId="Footer">
    <w:name w:val="footer"/>
    <w:basedOn w:val="Normal"/>
    <w:link w:val="FooterChar"/>
    <w:uiPriority w:val="99"/>
    <w:unhideWhenUsed/>
    <w:rsid w:val="000D2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2020-11-26T16:42:00Z</dcterms:created>
  <dcterms:modified xsi:type="dcterms:W3CDTF">2020-11-26T16:42:00Z</dcterms:modified>
</cp:coreProperties>
</file>